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A736" w14:textId="77777777" w:rsidR="00082AD0" w:rsidRDefault="00082AD0" w:rsidP="00082AD0">
      <w:pPr>
        <w:spacing w:after="160"/>
      </w:pPr>
      <w:r>
        <w:t>Dear [Manager's Name],</w:t>
      </w:r>
    </w:p>
    <w:p w14:paraId="36346F5A" w14:textId="77777777" w:rsidR="00082AD0" w:rsidRDefault="00082AD0" w:rsidP="00082AD0">
      <w:pPr>
        <w:spacing w:after="80"/>
      </w:pPr>
    </w:p>
    <w:p w14:paraId="14A09408" w14:textId="2E25A5C9" w:rsidR="00082AD0" w:rsidRDefault="00082AD0" w:rsidP="00082AD0">
      <w:pPr>
        <w:spacing w:after="160"/>
      </w:pPr>
      <w:r>
        <w:t>I am writing to request approval to attend Formulation and Delivery Europe 2026, taking place 15-16 June at the Estrel Congress Centre in Berlin. The event brings together senior formulation scientists, CMC leaders, delivery technologists and drug product developers from pharma, biotech and CDMOs</w:t>
      </w:r>
      <w:r w:rsidR="0088082C">
        <w:t>,</w:t>
      </w:r>
      <w:r>
        <w:t xml:space="preserve"> and the 2026 programme is built around the specific challenges our field is actively trying to solve.</w:t>
      </w:r>
    </w:p>
    <w:p w14:paraId="6F5BC38E" w14:textId="77777777" w:rsidR="00082AD0" w:rsidRDefault="00082AD0" w:rsidP="00082AD0">
      <w:pPr>
        <w:spacing w:after="80"/>
      </w:pPr>
    </w:p>
    <w:p w14:paraId="2E6A17D2" w14:textId="77777777" w:rsidR="00082AD0" w:rsidRDefault="00082AD0" w:rsidP="00082AD0">
      <w:pPr>
        <w:spacing w:before="160" w:after="80"/>
      </w:pPr>
      <w:r>
        <w:rPr>
          <w:b/>
          <w:bCs/>
        </w:rPr>
        <w:t>Why this event, why now:</w:t>
      </w:r>
    </w:p>
    <w:p w14:paraId="3720A93C" w14:textId="3183F171" w:rsidR="00082AD0" w:rsidRDefault="00082AD0" w:rsidP="00082AD0">
      <w:pPr>
        <w:spacing w:after="160"/>
      </w:pPr>
      <w:r>
        <w:t>Oral GLP-1 delivery. RNA and oligonucleotide delivery beyond the liver. Blood-Brain Barrier-targeted formulation. High-concentration subcutaneous biologics. These are not future challenges</w:t>
      </w:r>
      <w:r w:rsidR="0088082C">
        <w:t>,</w:t>
      </w:r>
      <w:r>
        <w:t xml:space="preserve"> they are the problems on our industry's bench right now. Formulation and Delivery Europe 2026 addresses each of them directly with dedicated sessions, featured presentations and closed-door discussions for senior leaders. It is the most concentrated access to peer thinking, technical case studies and solution provider intelligence on these challenges at any European event this year.</w:t>
      </w:r>
    </w:p>
    <w:p w14:paraId="7B092362" w14:textId="77777777" w:rsidR="00082AD0" w:rsidRDefault="00082AD0" w:rsidP="00082AD0">
      <w:pPr>
        <w:spacing w:after="80"/>
      </w:pPr>
    </w:p>
    <w:p w14:paraId="289F5679" w14:textId="77777777" w:rsidR="00082AD0" w:rsidRDefault="00082AD0" w:rsidP="00082AD0">
      <w:pPr>
        <w:spacing w:before="160" w:after="80"/>
      </w:pPr>
      <w:r>
        <w:rPr>
          <w:b/>
          <w:bCs/>
        </w:rPr>
        <w:t>What attending gives us:</w:t>
      </w:r>
    </w:p>
    <w:p w14:paraId="03C51AC8" w14:textId="77777777" w:rsidR="00082AD0" w:rsidRDefault="00082AD0" w:rsidP="00082AD0">
      <w:pPr>
        <w:pStyle w:val="ListParagraph"/>
        <w:numPr>
          <w:ilvl w:val="0"/>
          <w:numId w:val="1"/>
        </w:numPr>
        <w:spacing w:after="100"/>
        <w:contextualSpacing w:val="0"/>
      </w:pPr>
      <w:r>
        <w:t>Access to the full two-day programme spanning small molecule and biologics formulation, RNA and oligonucleotide delivery, oral peptide delivery, LNP optimisation, device development, analytical development and New Approach Methodologies.</w:t>
      </w:r>
    </w:p>
    <w:p w14:paraId="3BA10E53" w14:textId="2FCEACD6" w:rsidR="00082AD0" w:rsidRDefault="00082AD0" w:rsidP="00082AD0">
      <w:pPr>
        <w:pStyle w:val="ListParagraph"/>
        <w:numPr>
          <w:ilvl w:val="0"/>
          <w:numId w:val="1"/>
        </w:numPr>
        <w:spacing w:after="100"/>
        <w:contextualSpacing w:val="0"/>
      </w:pPr>
      <w:r>
        <w:t>Two featured sessions: Cracking Oral GLP-1 on Day 1 and Smart Device Development on Day 2</w:t>
      </w:r>
      <w:r w:rsidR="00BC0D90">
        <w:t xml:space="preserve">, </w:t>
      </w:r>
      <w:r>
        <w:t>dedicated time on two of the most commercially significant formulation challenges in pharma right now.</w:t>
      </w:r>
    </w:p>
    <w:p w14:paraId="2CAF4B50" w14:textId="77777777" w:rsidR="00082AD0" w:rsidRDefault="00082AD0" w:rsidP="00082AD0">
      <w:pPr>
        <w:pStyle w:val="ListParagraph"/>
        <w:numPr>
          <w:ilvl w:val="0"/>
          <w:numId w:val="1"/>
        </w:numPr>
        <w:spacing w:after="100"/>
        <w:contextualSpacing w:val="0"/>
      </w:pPr>
      <w:r>
        <w:t>Two invite-only closed-door sessions: Brain-Targeted Drug Delivery for Neurodegenerative Therapies on Day 1 and Advancing Oligonucleotide Delivery on Day 2.</w:t>
      </w:r>
    </w:p>
    <w:p w14:paraId="5BE908A3" w14:textId="77777777" w:rsidR="00082AD0" w:rsidRDefault="00082AD0" w:rsidP="00082AD0">
      <w:pPr>
        <w:pStyle w:val="ListParagraph"/>
        <w:numPr>
          <w:ilvl w:val="0"/>
          <w:numId w:val="1"/>
        </w:numPr>
        <w:spacing w:after="100"/>
        <w:contextualSpacing w:val="0"/>
      </w:pPr>
      <w:r>
        <w:t>Keynotes from Samir Mitragotri of Harvard University and Shalini Andersson, Vice President of RNA, Gene and Cell Therapy at AstraZeneca.</w:t>
      </w:r>
    </w:p>
    <w:p w14:paraId="15FD477C" w14:textId="6F86B86E" w:rsidR="00082AD0" w:rsidRDefault="00082AD0" w:rsidP="00082AD0">
      <w:pPr>
        <w:pStyle w:val="ListParagraph"/>
        <w:numPr>
          <w:ilvl w:val="0"/>
          <w:numId w:val="1"/>
        </w:numPr>
        <w:spacing w:after="100"/>
        <w:contextualSpacing w:val="0"/>
      </w:pPr>
      <w:r>
        <w:t>600+ pre-arranged one-to-one meetings with profiled delegates and solution providers</w:t>
      </w:r>
      <w:r w:rsidR="00BC0D90">
        <w:t xml:space="preserve">, </w:t>
      </w:r>
      <w:r>
        <w:t>formulation development tools, LNP platforms, analytical development services, device companies and CDMOs.</w:t>
      </w:r>
    </w:p>
    <w:p w14:paraId="30AC1399" w14:textId="77777777" w:rsidR="00082AD0" w:rsidRDefault="00082AD0" w:rsidP="00082AD0">
      <w:pPr>
        <w:spacing w:after="80"/>
      </w:pPr>
    </w:p>
    <w:p w14:paraId="5478AD39" w14:textId="77777777" w:rsidR="00082AD0" w:rsidRDefault="00082AD0" w:rsidP="00082AD0">
      <w:pPr>
        <w:spacing w:after="160"/>
      </w:pPr>
      <w:r>
        <w:t>My guest pass is complimentary. The only investment required is two days in Berlin.</w:t>
      </w:r>
    </w:p>
    <w:p w14:paraId="349A38FA" w14:textId="77777777" w:rsidR="00082AD0" w:rsidRDefault="00082AD0" w:rsidP="00082AD0">
      <w:pPr>
        <w:spacing w:after="80"/>
      </w:pPr>
    </w:p>
    <w:p w14:paraId="1B889D6C" w14:textId="77777777" w:rsidR="00082AD0" w:rsidRDefault="00082AD0" w:rsidP="00082AD0">
      <w:pPr>
        <w:spacing w:after="160"/>
      </w:pPr>
      <w:r>
        <w:t>I believe the return on time invested will be significant and would welcome your support in approving my attendance.</w:t>
      </w:r>
    </w:p>
    <w:p w14:paraId="630C0077" w14:textId="77777777" w:rsidR="00082AD0" w:rsidRDefault="00082AD0" w:rsidP="00082AD0">
      <w:pPr>
        <w:spacing w:after="80"/>
      </w:pPr>
    </w:p>
    <w:p w14:paraId="5E7AB2F7" w14:textId="77777777" w:rsidR="00082AD0" w:rsidRDefault="00082AD0" w:rsidP="00082AD0">
      <w:pPr>
        <w:spacing w:after="160"/>
      </w:pPr>
      <w:r>
        <w:t>[Your Name]</w:t>
      </w:r>
    </w:p>
    <w:p w14:paraId="3195CDA0" w14:textId="77777777" w:rsidR="00330147" w:rsidRDefault="00330147"/>
    <w:sectPr w:rsidR="0033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76D09"/>
    <w:multiLevelType w:val="hybridMultilevel"/>
    <w:tmpl w:val="A6382E8C"/>
    <w:lvl w:ilvl="0" w:tplc="22B00FBE">
      <w:start w:val="1"/>
      <w:numFmt w:val="bullet"/>
      <w:lvlText w:val="•"/>
      <w:lvlJc w:val="left"/>
      <w:pPr>
        <w:ind w:left="720" w:hanging="360"/>
      </w:pPr>
    </w:lvl>
    <w:lvl w:ilvl="1" w:tplc="5EC4DABA">
      <w:numFmt w:val="decimal"/>
      <w:lvlText w:val=""/>
      <w:lvlJc w:val="left"/>
    </w:lvl>
    <w:lvl w:ilvl="2" w:tplc="C2D26C9E">
      <w:numFmt w:val="decimal"/>
      <w:lvlText w:val=""/>
      <w:lvlJc w:val="left"/>
    </w:lvl>
    <w:lvl w:ilvl="3" w:tplc="5FE65AA0">
      <w:numFmt w:val="decimal"/>
      <w:lvlText w:val=""/>
      <w:lvlJc w:val="left"/>
    </w:lvl>
    <w:lvl w:ilvl="4" w:tplc="0204914A">
      <w:numFmt w:val="decimal"/>
      <w:lvlText w:val=""/>
      <w:lvlJc w:val="left"/>
    </w:lvl>
    <w:lvl w:ilvl="5" w:tplc="5906AA02">
      <w:numFmt w:val="decimal"/>
      <w:lvlText w:val=""/>
      <w:lvlJc w:val="left"/>
    </w:lvl>
    <w:lvl w:ilvl="6" w:tplc="A684C5E6">
      <w:numFmt w:val="decimal"/>
      <w:lvlText w:val=""/>
      <w:lvlJc w:val="left"/>
    </w:lvl>
    <w:lvl w:ilvl="7" w:tplc="7A383B14">
      <w:numFmt w:val="decimal"/>
      <w:lvlText w:val=""/>
      <w:lvlJc w:val="left"/>
    </w:lvl>
    <w:lvl w:ilvl="8" w:tplc="BFA6C4AE">
      <w:numFmt w:val="decimal"/>
      <w:lvlText w:val=""/>
      <w:lvlJc w:val="left"/>
    </w:lvl>
  </w:abstractNum>
  <w:num w:numId="1" w16cid:durableId="16396478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D0"/>
    <w:rsid w:val="0005645F"/>
    <w:rsid w:val="00082AD0"/>
    <w:rsid w:val="002144B9"/>
    <w:rsid w:val="00330147"/>
    <w:rsid w:val="00555B7E"/>
    <w:rsid w:val="006C0BDA"/>
    <w:rsid w:val="0088082C"/>
    <w:rsid w:val="008E0822"/>
    <w:rsid w:val="00BC0D90"/>
    <w:rsid w:val="00E1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C358D5"/>
  <w15:chartTrackingRefBased/>
  <w15:docId w15:val="{FF03BE8A-918B-4949-B6F8-89542EF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AD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A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A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A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A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A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A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A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A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A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A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AD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82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A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A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A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Donohoe</dc:creator>
  <cp:keywords/>
  <dc:description/>
  <cp:lastModifiedBy>Chloe Donohoe</cp:lastModifiedBy>
  <cp:revision>4</cp:revision>
  <dcterms:created xsi:type="dcterms:W3CDTF">2026-04-01T10:46:00Z</dcterms:created>
  <dcterms:modified xsi:type="dcterms:W3CDTF">2026-04-01T10:57:00Z</dcterms:modified>
</cp:coreProperties>
</file>